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0" w:type="dxa"/>
        <w:tblCellSpacing w:w="0" w:type="dxa"/>
        <w:shd w:val="clear" w:color="auto" w:fill="74C9FC"/>
        <w:tblCellMar>
          <w:left w:w="0" w:type="dxa"/>
          <w:right w:w="0" w:type="dxa"/>
        </w:tblCellMar>
        <w:tblLook w:val="04A0"/>
      </w:tblPr>
      <w:tblGrid>
        <w:gridCol w:w="11250"/>
      </w:tblGrid>
      <w:tr w:rsidR="004D5E1C" w:rsidRPr="004D5E1C" w:rsidTr="004D5E1C">
        <w:trPr>
          <w:tblCellSpacing w:w="0" w:type="dxa"/>
        </w:trPr>
        <w:tc>
          <w:tcPr>
            <w:tcW w:w="0" w:type="auto"/>
            <w:shd w:val="clear" w:color="auto" w:fill="74C9FC"/>
            <w:hideMark/>
          </w:tcPr>
          <w:p w:rsidR="004D5E1C" w:rsidRPr="004D5E1C" w:rsidRDefault="004D5E1C" w:rsidP="004D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68"/>
              <w:gridCol w:w="8182"/>
            </w:tblGrid>
            <w:tr w:rsidR="004D5E1C" w:rsidRPr="004D5E1C">
              <w:trPr>
                <w:tblCellSpacing w:w="0" w:type="dxa"/>
              </w:trPr>
              <w:tc>
                <w:tcPr>
                  <w:tcW w:w="2250" w:type="dxa"/>
                  <w:vAlign w:val="center"/>
                  <w:hideMark/>
                </w:tcPr>
                <w:p w:rsidR="004D5E1C" w:rsidRPr="004D5E1C" w:rsidRDefault="004D5E1C" w:rsidP="004D5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01930" cy="329565"/>
                        <wp:effectExtent l="19050" t="0" r="7620" b="0"/>
                        <wp:docPr id="1" name="Picture 1" descr="http://www.suarantb.com/Images/roun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uarantb.com/Images/roun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930" cy="3295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233170" cy="329565"/>
                        <wp:effectExtent l="0" t="0" r="0" b="0"/>
                        <wp:docPr id="2" name="Picture 2" descr="http://www.suarantb.com/Images/transf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suarantb.com/Images/transf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3170" cy="3295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00" w:type="dxa"/>
                  <w:hideMark/>
                </w:tcPr>
                <w:p w:rsidR="004D5E1C" w:rsidRPr="004D5E1C" w:rsidRDefault="004D5E1C" w:rsidP="004D5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66CC"/>
                      <w:sz w:val="24"/>
                      <w:szCs w:val="24"/>
                    </w:rPr>
                    <w:drawing>
                      <wp:inline distT="0" distB="0" distL="0" distR="0">
                        <wp:extent cx="765810" cy="329565"/>
                        <wp:effectExtent l="19050" t="0" r="0" b="0"/>
                        <wp:docPr id="3" name="Picture 3" descr="Redaksi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edaksi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5810" cy="3295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66CC"/>
                      <w:sz w:val="24"/>
                      <w:szCs w:val="24"/>
                    </w:rPr>
                    <w:drawing>
                      <wp:inline distT="0" distB="0" distL="0" distR="0">
                        <wp:extent cx="627380" cy="329565"/>
                        <wp:effectExtent l="19050" t="0" r="1270" b="0"/>
                        <wp:docPr id="4" name="Picture 4" descr="Iklan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klan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7380" cy="3295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66CC"/>
                      <w:sz w:val="24"/>
                      <w:szCs w:val="24"/>
                    </w:rPr>
                    <w:drawing>
                      <wp:inline distT="0" distB="0" distL="0" distR="0">
                        <wp:extent cx="659130" cy="329565"/>
                        <wp:effectExtent l="19050" t="0" r="7620" b="0"/>
                        <wp:docPr id="5" name="Picture 5" descr="Arsip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Arsip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3295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795" cy="329565"/>
                        <wp:effectExtent l="0" t="0" r="0" b="0"/>
                        <wp:docPr id="6" name="Picture 6" descr="http://www.suarantb.com/Images/transf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suarantb.com/Images/transf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3295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66CC"/>
                      <w:sz w:val="24"/>
                      <w:szCs w:val="24"/>
                    </w:rPr>
                    <w:drawing>
                      <wp:inline distT="0" distB="0" distL="0" distR="0">
                        <wp:extent cx="956945" cy="329565"/>
                        <wp:effectExtent l="19050" t="0" r="0" b="0"/>
                        <wp:docPr id="7" name="Picture 7" descr="Halaman Utama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alaman Utama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6945" cy="3295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66CC"/>
                      <w:sz w:val="24"/>
                      <w:szCs w:val="24"/>
                    </w:rPr>
                    <w:drawing>
                      <wp:inline distT="0" distB="0" distL="0" distR="0">
                        <wp:extent cx="659130" cy="329565"/>
                        <wp:effectExtent l="19050" t="0" r="7620" b="0"/>
                        <wp:docPr id="8" name="Picture 8" descr="Hari Ini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ari Ini">
                                  <a:hlinkClick r:id="rId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3295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D5E1C" w:rsidRPr="004D5E1C" w:rsidRDefault="004D5E1C" w:rsidP="004D5E1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50"/>
            </w:tblGrid>
            <w:tr w:rsidR="004D5E1C" w:rsidRPr="004D5E1C">
              <w:trPr>
                <w:tblCellSpacing w:w="0" w:type="dxa"/>
              </w:trPr>
              <w:tc>
                <w:tcPr>
                  <w:tcW w:w="0" w:type="auto"/>
                  <w:shd w:val="clear" w:color="auto" w:fill="74C9FC"/>
                  <w:vAlign w:val="center"/>
                  <w:hideMark/>
                </w:tcPr>
                <w:p w:rsidR="004D5E1C" w:rsidRPr="004D5E1C" w:rsidRDefault="004D5E1C" w:rsidP="004D5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795" cy="85090"/>
                        <wp:effectExtent l="0" t="0" r="0" b="0"/>
                        <wp:docPr id="9" name="Picture 9" descr="http://www.suarantb.com/Images/transf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suarantb.com/Images/transf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85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D5E1C" w:rsidRPr="004D5E1C" w:rsidRDefault="004D5E1C" w:rsidP="004D5E1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tblCellSpacing w:w="15" w:type="dxa"/>
              <w:shd w:val="clear" w:color="auto" w:fill="CCCCCC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"/>
              <w:gridCol w:w="11158"/>
            </w:tblGrid>
            <w:tr w:rsidR="004D5E1C" w:rsidRPr="004D5E1C">
              <w:trPr>
                <w:tblCellSpacing w:w="15" w:type="dxa"/>
              </w:trPr>
              <w:tc>
                <w:tcPr>
                  <w:tcW w:w="15" w:type="dxa"/>
                  <w:shd w:val="clear" w:color="auto" w:fill="CCCCCC"/>
                  <w:vAlign w:val="center"/>
                  <w:hideMark/>
                </w:tcPr>
                <w:p w:rsidR="004D5E1C" w:rsidRPr="004D5E1C" w:rsidRDefault="004D5E1C" w:rsidP="004D5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795" cy="233680"/>
                        <wp:effectExtent l="0" t="0" r="0" b="0"/>
                        <wp:docPr id="10" name="Picture 10" descr="http://www.suarantb.com/Images/transf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suarantb.com/Images/transf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4D5E1C" w:rsidRPr="004D5E1C" w:rsidRDefault="004D5E1C" w:rsidP="004D5E1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proofErr w:type="spellStart"/>
                  <w:r w:rsidRPr="004D5E1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3"/>
                      <w:szCs w:val="23"/>
                    </w:rPr>
                    <w:t>Gubernur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3"/>
                      <w:szCs w:val="23"/>
                    </w:rPr>
                    <w:t>Tak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3"/>
                      <w:szCs w:val="23"/>
                    </w:rPr>
                    <w:t>Diskriminatif</w:t>
                  </w:r>
                  <w:proofErr w:type="spellEnd"/>
                </w:p>
              </w:tc>
            </w:tr>
          </w:tbl>
          <w:p w:rsidR="004D5E1C" w:rsidRPr="004D5E1C" w:rsidRDefault="004D5E1C" w:rsidP="004D5E1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50"/>
            </w:tblGrid>
            <w:tr w:rsidR="004D5E1C" w:rsidRPr="004D5E1C">
              <w:trPr>
                <w:tblCellSpacing w:w="0" w:type="dxa"/>
              </w:trPr>
              <w:tc>
                <w:tcPr>
                  <w:tcW w:w="0" w:type="auto"/>
                  <w:shd w:val="clear" w:color="auto" w:fill="74C9FC"/>
                  <w:vAlign w:val="center"/>
                  <w:hideMark/>
                </w:tcPr>
                <w:p w:rsidR="004D5E1C" w:rsidRPr="004D5E1C" w:rsidRDefault="004D5E1C" w:rsidP="004D5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795" cy="85090"/>
                        <wp:effectExtent l="0" t="0" r="0" b="0"/>
                        <wp:docPr id="11" name="Picture 11" descr="http://www.suarantb.com/Images/transf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suarantb.com/Images/transf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85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D5E1C" w:rsidRPr="004D5E1C" w:rsidRDefault="004D5E1C" w:rsidP="004D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5E1C" w:rsidRPr="004D5E1C" w:rsidRDefault="004D5E1C" w:rsidP="004D5E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1250" w:type="dxa"/>
        <w:tblCellSpacing w:w="0" w:type="dxa"/>
        <w:shd w:val="clear" w:color="auto" w:fill="74C9FC"/>
        <w:tblCellMar>
          <w:left w:w="0" w:type="dxa"/>
          <w:right w:w="0" w:type="dxa"/>
        </w:tblCellMar>
        <w:tblLook w:val="04A0"/>
      </w:tblPr>
      <w:tblGrid>
        <w:gridCol w:w="3000"/>
        <w:gridCol w:w="8250"/>
      </w:tblGrid>
      <w:tr w:rsidR="004D5E1C" w:rsidRPr="004D5E1C" w:rsidTr="004D5E1C">
        <w:trPr>
          <w:tblCellSpacing w:w="0" w:type="dxa"/>
        </w:trPr>
        <w:tc>
          <w:tcPr>
            <w:tcW w:w="3000" w:type="dxa"/>
            <w:shd w:val="clear" w:color="auto" w:fill="74C9FC"/>
            <w:hideMark/>
          </w:tcPr>
          <w:p w:rsidR="004D5E1C" w:rsidRPr="004D5E1C" w:rsidRDefault="004D5E1C" w:rsidP="004D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74C9FC"/>
            <w:hideMark/>
          </w:tcPr>
          <w:tbl>
            <w:tblPr>
              <w:tblW w:w="5000" w:type="pct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8250"/>
            </w:tblGrid>
            <w:tr w:rsidR="004D5E1C" w:rsidRPr="004D5E1C">
              <w:trPr>
                <w:trHeight w:val="135"/>
                <w:tblCellSpacing w:w="7" w:type="dxa"/>
              </w:trPr>
              <w:tc>
                <w:tcPr>
                  <w:tcW w:w="0" w:type="auto"/>
                  <w:shd w:val="clear" w:color="auto" w:fill="74C9FC"/>
                  <w:hideMark/>
                </w:tcPr>
                <w:p w:rsidR="004D5E1C" w:rsidRPr="004D5E1C" w:rsidRDefault="004D5E1C" w:rsidP="004D5E1C">
                  <w:pPr>
                    <w:spacing w:after="0" w:line="135" w:lineRule="atLeast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7"/>
                      <w:szCs w:val="17"/>
                    </w:rPr>
                  </w:pPr>
                  <w:r w:rsidRPr="004D5E1C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7"/>
                    </w:rPr>
                    <w:t xml:space="preserve">updated: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7"/>
                    </w:rPr>
                    <w:t>Sabtu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7"/>
                    </w:rPr>
                    <w:t xml:space="preserve"> 29/12/2012</w:t>
                  </w:r>
                </w:p>
              </w:tc>
            </w:tr>
            <w:tr w:rsidR="004D5E1C" w:rsidRPr="004D5E1C">
              <w:trPr>
                <w:trHeight w:val="150"/>
                <w:tblCellSpacing w:w="7" w:type="dxa"/>
              </w:trPr>
              <w:tc>
                <w:tcPr>
                  <w:tcW w:w="0" w:type="auto"/>
                  <w:shd w:val="clear" w:color="auto" w:fill="74C9FC"/>
                  <w:hideMark/>
                </w:tcPr>
                <w:p w:rsidR="004D5E1C" w:rsidRPr="004D5E1C" w:rsidRDefault="004D5E1C" w:rsidP="004D5E1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333333"/>
                      <w:sz w:val="20"/>
                      <w:szCs w:val="20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362075" cy="2000250"/>
                        <wp:effectExtent l="19050" t="0" r="9525" b="0"/>
                        <wp:wrapSquare wrapText="bothSides"/>
                        <wp:docPr id="12" name="Picture 2" descr="http://www.suarantb.com/2012/12/29/newsImages/tokoh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suarantb.com/2012/12/29/newsImages/tokoh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2075" cy="2000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4D5E1C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</w:rPr>
                    <w:t>Dian Kartika Sari (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</w:rPr>
                    <w:t>Suara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</w:rPr>
                    <w:t xml:space="preserve"> NTB/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</w:rPr>
                    <w:t>aan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</w:rPr>
                    <w:t>)</w:t>
                  </w:r>
                </w:p>
                <w:p w:rsidR="004D5E1C" w:rsidRPr="004D5E1C" w:rsidRDefault="004D5E1C" w:rsidP="004D5E1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</w:pPr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br/>
                  </w:r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br/>
                  </w:r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br/>
                  </w:r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br/>
                  </w:r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br/>
                  </w:r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br/>
                  </w:r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br/>
                    <w:t xml:space="preserve">PILKADA NTB 2013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akan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menjadi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pertaruhan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penting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bagi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nasib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Provinsi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NTB lima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tahun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mendatang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Karenanya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dalam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memilih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pemimpin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NTB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nanti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kaum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perempuan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diharapkan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memilih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gubernur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yang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yang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tidak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diskriminatif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berpihak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terhadap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kaum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perempuan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dan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mampu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melindungi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anak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anak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.</w:t>
                  </w:r>
                </w:p>
                <w:p w:rsidR="004D5E1C" w:rsidRPr="004D5E1C" w:rsidRDefault="004D5E1C" w:rsidP="004D5E1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</w:pP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Demikian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benang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merah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pendapat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Sekretaris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Jenderal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Koalisi Perempuan Indonesia (KPI), Dian Kartika Sari, yang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dikonfirmasi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</w:rPr>
                    <w:t> 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20"/>
                    </w:rPr>
                    <w:t>Suara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20"/>
                    </w:rPr>
                    <w:t xml:space="preserve"> NTB</w:t>
                  </w:r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</w:rPr>
                    <w:t> 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di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sela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Kongres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ke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III KPI Wilayah NTB,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di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Mataram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Jumat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(28/12).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Dia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menegaskan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saat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ini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KPI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sudah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punya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garis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yang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cukup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tegas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dalam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memerankan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diri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pada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suksesi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kepemimpinan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di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daerah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.</w:t>
                  </w:r>
                </w:p>
                <w:p w:rsidR="004D5E1C" w:rsidRPr="004D5E1C" w:rsidRDefault="004D5E1C" w:rsidP="004D5E1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</w:pPr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‘’Kita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tidak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akan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memilih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partai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mana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tapi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kita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lihat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visi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dan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misi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mereka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. Kita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harapkan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gubernur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terpilih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nanti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akan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berpihak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pada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perempuan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dan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punya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perhatian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terhadap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perlindungan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anak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,’’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sebut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Dian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saat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ditanyai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soal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bagaimana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organisasi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perempuan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seperti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KPI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sebaiknya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mengambil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peran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dalam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suksesi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nanti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.</w:t>
                  </w:r>
                </w:p>
                <w:p w:rsidR="004D5E1C" w:rsidRPr="004D5E1C" w:rsidRDefault="004D5E1C" w:rsidP="004D5E1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</w:pP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Menurut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Dian,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daerah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daerah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dengan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persoalan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IPM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seperti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NTB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lastRenderedPageBreak/>
                    <w:t>membutuhkan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pemimpin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yang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bisa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memprioritaskan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perhatiannya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pada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kepentingan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kaum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perempuan,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ibu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dan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anak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Sebab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pada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merekalah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terletak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kunci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persoalan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peningkatan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IPM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di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sebuah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daerah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.</w:t>
                  </w:r>
                </w:p>
                <w:p w:rsidR="004D5E1C" w:rsidRPr="004D5E1C" w:rsidRDefault="004D5E1C" w:rsidP="004D5E1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</w:pPr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Dian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menambahkan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pihaknya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juga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berkeinginan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untuk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mendorong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agar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demokrasi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juga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ditumbuhkan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dari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lingkungan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organisasi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organisasi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perempuan,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seperti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halnya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yang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diterapkan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di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KPI.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Ia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mencontohkan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proses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terpilihnya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Ir. Sri Sustini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sebagai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Sekwil KPI NTB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untuk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periode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2012-2016 yang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berlangsung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cukup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demokratis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Perangkat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organisasi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KPI, yang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terdiri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dari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Sekretaris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selaku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pemegang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kewenangan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eksekutif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dan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Presidium yang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memegang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kewenangan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lembaga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legislatif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juga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menggambarkan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miniatur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demokrasi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di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organisasi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.</w:t>
                  </w:r>
                </w:p>
                <w:p w:rsidR="004D5E1C" w:rsidRPr="004D5E1C" w:rsidRDefault="004D5E1C" w:rsidP="004D5E1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</w:pPr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‘’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Jadi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kita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membiasakan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bahwa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demokrasi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itu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dilatih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di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rumah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sendiri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. Dan perempuan yang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sudah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mendapatkan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pendidikan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kader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dasar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itu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tahu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hak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haknya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,’’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ujar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Dian.</w:t>
                  </w:r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br/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Bahkan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menurutnya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jika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ada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benih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benih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praktik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demokrasi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yang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tidak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sehat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seperti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politik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uang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atau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penggunaan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kampanye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hitam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para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kader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sudah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bisa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mendeteksinya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dan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akan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langsung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memasang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sikap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antipati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terhadap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kader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perempuan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semacam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itu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.</w:t>
                  </w:r>
                </w:p>
                <w:p w:rsidR="004D5E1C" w:rsidRPr="004D5E1C" w:rsidRDefault="004D5E1C" w:rsidP="004D5E1C">
                  <w:pPr>
                    <w:spacing w:before="100" w:beforeAutospacing="1" w:after="100" w:afterAutospacing="1" w:line="150" w:lineRule="atLeas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</w:pPr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‘’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Justru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itu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akan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menjadi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bumerang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bagi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mereka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Bahkan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untuk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yang</w:t>
                  </w:r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</w:rPr>
                    <w:t> </w:t>
                  </w:r>
                  <w:r w:rsidRPr="004D5E1C"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20"/>
                    </w:rPr>
                    <w:t xml:space="preserve">black </w:t>
                  </w:r>
                  <w:proofErr w:type="gramStart"/>
                  <w:r w:rsidRPr="004D5E1C"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20"/>
                    </w:rPr>
                    <w:t>campaign</w:t>
                  </w:r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(</w:t>
                  </w:r>
                  <w:proofErr w:type="spellStart"/>
                  <w:proofErr w:type="gram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kampanye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hitam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).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Jadi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kita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membiasakan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diri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untuk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menerapkan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demokrasi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dengan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nilai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nilai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persaudaraan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, anti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kekerasan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,’’ 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tandasnya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. (</w:t>
                  </w:r>
                  <w:proofErr w:type="spellStart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aan</w:t>
                  </w:r>
                  <w:proofErr w:type="spellEnd"/>
                  <w:r w:rsidRPr="004D5E1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4D5E1C" w:rsidRPr="004D5E1C" w:rsidRDefault="004D5E1C" w:rsidP="004D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5E1C" w:rsidRPr="004D5E1C" w:rsidRDefault="004D5E1C" w:rsidP="004D5E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1250" w:type="dxa"/>
        <w:tblCellSpacing w:w="0" w:type="dxa"/>
        <w:shd w:val="clear" w:color="auto" w:fill="74C9FC"/>
        <w:tblCellMar>
          <w:left w:w="0" w:type="dxa"/>
          <w:right w:w="0" w:type="dxa"/>
        </w:tblCellMar>
        <w:tblLook w:val="04A0"/>
      </w:tblPr>
      <w:tblGrid>
        <w:gridCol w:w="11250"/>
      </w:tblGrid>
      <w:tr w:rsidR="004D5E1C" w:rsidRPr="004D5E1C" w:rsidTr="004D5E1C">
        <w:trPr>
          <w:tblCellSpacing w:w="0" w:type="dxa"/>
        </w:trPr>
        <w:tc>
          <w:tcPr>
            <w:tcW w:w="0" w:type="auto"/>
            <w:shd w:val="clear" w:color="auto" w:fill="0099CC"/>
            <w:vAlign w:val="center"/>
            <w:hideMark/>
          </w:tcPr>
          <w:p w:rsidR="004D5E1C" w:rsidRPr="004D5E1C" w:rsidRDefault="004D5E1C" w:rsidP="004D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4D5E1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©Copyright </w:t>
            </w:r>
            <w:proofErr w:type="spellStart"/>
            <w:r w:rsidRPr="004D5E1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Suara</w:t>
            </w:r>
            <w:proofErr w:type="spellEnd"/>
            <w:r w:rsidRPr="004D5E1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NTB</w:t>
            </w:r>
          </w:p>
        </w:tc>
      </w:tr>
    </w:tbl>
    <w:p w:rsidR="001B0170" w:rsidRDefault="001B0170"/>
    <w:sectPr w:rsidR="001B0170" w:rsidSect="004D5E1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D5E1C"/>
    <w:rsid w:val="001B0170"/>
    <w:rsid w:val="004D5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nggal">
    <w:name w:val="tanggal"/>
    <w:basedOn w:val="DefaultParagraphFont"/>
    <w:rsid w:val="004D5E1C"/>
  </w:style>
  <w:style w:type="paragraph" w:styleId="NormalWeb">
    <w:name w:val="Normal (Web)"/>
    <w:basedOn w:val="Normal"/>
    <w:uiPriority w:val="99"/>
    <w:unhideWhenUsed/>
    <w:rsid w:val="004D5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5E1C"/>
    <w:rPr>
      <w:b/>
      <w:bCs/>
    </w:rPr>
  </w:style>
  <w:style w:type="character" w:customStyle="1" w:styleId="apple-converted-space">
    <w:name w:val="apple-converted-space"/>
    <w:basedOn w:val="DefaultParagraphFont"/>
    <w:rsid w:val="004D5E1C"/>
  </w:style>
  <w:style w:type="character" w:styleId="Emphasis">
    <w:name w:val="Emphasis"/>
    <w:basedOn w:val="DefaultParagraphFont"/>
    <w:uiPriority w:val="20"/>
    <w:qFormat/>
    <w:rsid w:val="004D5E1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E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arantb.com/2012/12/29/Iklan/index.html" TargetMode="External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hyperlink" Target="http://www.suarantb.com/2012/12/29/index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hyperlink" Target="http://www.suarantb.com/2012/12/29/Redaksi/index.html" TargetMode="External"/><Relationship Id="rId11" Type="http://schemas.openxmlformats.org/officeDocument/2006/relationships/image" Target="media/image5.gif"/><Relationship Id="rId5" Type="http://schemas.openxmlformats.org/officeDocument/2006/relationships/image" Target="media/image2.gif"/><Relationship Id="rId15" Type="http://schemas.openxmlformats.org/officeDocument/2006/relationships/image" Target="media/image7.gif"/><Relationship Id="rId10" Type="http://schemas.openxmlformats.org/officeDocument/2006/relationships/hyperlink" Target="http://www.suarantb.com/arsip.html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4.gif"/><Relationship Id="rId14" Type="http://schemas.openxmlformats.org/officeDocument/2006/relationships/hyperlink" Target="http://www.suarantb.com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</cp:revision>
  <dcterms:created xsi:type="dcterms:W3CDTF">2013-01-02T05:04:00Z</dcterms:created>
  <dcterms:modified xsi:type="dcterms:W3CDTF">2013-01-02T05:06:00Z</dcterms:modified>
</cp:coreProperties>
</file>